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591F0" w14:textId="5CB4933A" w:rsidR="00A071F7" w:rsidRPr="00834822" w:rsidRDefault="00A071F7" w:rsidP="00A071F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34822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834822">
        <w:rPr>
          <w:rFonts w:ascii="Arial" w:hAnsi="Arial"/>
          <w:b/>
          <w:i/>
          <w:noProof/>
          <w:sz w:val="24"/>
        </w:rPr>
        <w:t xml:space="preserve"> </w:t>
      </w:r>
      <w:r w:rsidRPr="00834822">
        <w:rPr>
          <w:rFonts w:ascii="Arial" w:hAnsi="Arial"/>
          <w:b/>
          <w:i/>
          <w:noProof/>
          <w:sz w:val="28"/>
        </w:rPr>
        <w:tab/>
      </w:r>
      <w:r w:rsidR="001704B1" w:rsidRPr="001704B1">
        <w:rPr>
          <w:rFonts w:ascii="Arial" w:hAnsi="Arial"/>
          <w:b/>
          <w:i/>
          <w:noProof/>
          <w:sz w:val="28"/>
        </w:rPr>
        <w:t>S3-230027</w:t>
      </w:r>
    </w:p>
    <w:p w14:paraId="35F0D332" w14:textId="3E9C8585" w:rsidR="00B97703" w:rsidRDefault="00A071F7" w:rsidP="00A071F7">
      <w:pPr>
        <w:rPr>
          <w:rFonts w:ascii="Arial" w:hAnsi="Arial" w:cs="Arial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14:paraId="72E2ED64" w14:textId="791D7A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71382" w:rsidRPr="00B71382">
        <w:rPr>
          <w:rFonts w:ascii="Arial" w:hAnsi="Arial" w:cs="Arial"/>
          <w:b/>
          <w:sz w:val="22"/>
          <w:szCs w:val="22"/>
        </w:rPr>
        <w:t>LS on support for Restricted ProSe Direct Discovery for 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578B2C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  <w:sz w:val="22"/>
          <w:szCs w:val="22"/>
        </w:rPr>
        <w:t>SA2</w:t>
      </w:r>
    </w:p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1ED3A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  <w:sz w:val="22"/>
          <w:szCs w:val="22"/>
        </w:rPr>
        <w:t>Samir</w:t>
      </w:r>
      <w:r w:rsidR="00EE4635">
        <w:rPr>
          <w:rFonts w:ascii="Arial" w:hAnsi="Arial" w:cs="Arial"/>
          <w:b/>
          <w:bCs/>
          <w:sz w:val="22"/>
          <w:szCs w:val="22"/>
        </w:rPr>
        <w:t xml:space="preserve"> </w:t>
      </w:r>
      <w:r w:rsidR="00E70DB0">
        <w:rPr>
          <w:rFonts w:ascii="Arial" w:hAnsi="Arial" w:cs="Arial"/>
          <w:b/>
          <w:bCs/>
          <w:sz w:val="22"/>
          <w:szCs w:val="22"/>
        </w:rPr>
        <w:t>Ferdi</w:t>
      </w:r>
    </w:p>
    <w:p w14:paraId="2F9E069A" w14:textId="1329CC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0DB0">
        <w:rPr>
          <w:rFonts w:ascii="Arial" w:hAnsi="Arial" w:cs="Arial"/>
          <w:b/>
          <w:bCs/>
        </w:rPr>
        <w:t>samir dot ferdi at interdigital dot 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A70AD4" w14:textId="114955E1" w:rsidR="00E70DB0" w:rsidRDefault="00E70DB0" w:rsidP="00E70DB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B570D4F" w14:textId="77777777" w:rsidR="00E70DB0" w:rsidRDefault="00E70DB0" w:rsidP="00E70DB0">
      <w:pPr>
        <w:pBdr>
          <w:bottom w:val="single" w:sz="4" w:space="1" w:color="auto"/>
        </w:pBdr>
        <w:rPr>
          <w:rFonts w:ascii="Arial" w:hAnsi="Arial" w:cs="Arial"/>
        </w:rPr>
      </w:pPr>
    </w:p>
    <w:p w14:paraId="25A63C35" w14:textId="77777777" w:rsidR="00E70DB0" w:rsidRDefault="00E70DB0" w:rsidP="00E70DB0">
      <w:pPr>
        <w:rPr>
          <w:rFonts w:ascii="Arial" w:hAnsi="Arial" w:cs="Arial"/>
        </w:rPr>
      </w:pPr>
    </w:p>
    <w:p w14:paraId="7560930B" w14:textId="77777777" w:rsidR="00E70DB0" w:rsidRDefault="00E70DB0" w:rsidP="00E70D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BF464B" w14:textId="4C319DC6" w:rsidR="00E70DB0" w:rsidRDefault="00E70DB0" w:rsidP="00E70DB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the support for </w:t>
      </w:r>
      <w:r w:rsidR="00A071F7">
        <w:rPr>
          <w:rFonts w:ascii="Arial" w:eastAsia="DengXian" w:hAnsi="Arial" w:cs="Arial"/>
          <w:lang w:eastAsia="zh-CN"/>
        </w:rPr>
        <w:t xml:space="preserve">privacy protection </w:t>
      </w:r>
      <w:r w:rsidR="00620072">
        <w:rPr>
          <w:rFonts w:ascii="Arial" w:eastAsia="DengXian" w:hAnsi="Arial" w:cs="Arial"/>
          <w:lang w:eastAsia="zh-CN"/>
        </w:rPr>
        <w:t xml:space="preserve">of </w:t>
      </w:r>
      <w:r w:rsidR="00A071F7">
        <w:rPr>
          <w:rFonts w:ascii="Arial" w:eastAsia="DengXian" w:hAnsi="Arial" w:cs="Arial"/>
          <w:lang w:eastAsia="zh-CN"/>
        </w:rPr>
        <w:t xml:space="preserve">UAV/UAV-C during discovery </w:t>
      </w:r>
      <w:r w:rsidR="00620072">
        <w:rPr>
          <w:rFonts w:ascii="Arial" w:eastAsia="DengXian" w:hAnsi="Arial" w:cs="Arial"/>
          <w:lang w:eastAsia="zh-CN"/>
        </w:rPr>
        <w:t xml:space="preserve">and direct unicast communication </w:t>
      </w:r>
      <w:r w:rsidR="00A071F7">
        <w:rPr>
          <w:rFonts w:ascii="Arial" w:eastAsia="DengXian" w:hAnsi="Arial" w:cs="Arial"/>
          <w:lang w:eastAsia="zh-CN"/>
        </w:rPr>
        <w:t xml:space="preserve">as part of TR 33.891, KI#4.  </w:t>
      </w:r>
    </w:p>
    <w:p w14:paraId="4881897A" w14:textId="782BB879" w:rsidR="006B048C" w:rsidRDefault="00A071F7" w:rsidP="00E70DB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SA3</w:t>
      </w:r>
      <w:r w:rsidR="00843651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understands that SA2 has </w:t>
      </w:r>
      <w:r w:rsidR="00CA5A32">
        <w:rPr>
          <w:rFonts w:ascii="Arial" w:eastAsia="DengXian" w:hAnsi="Arial" w:cs="Arial"/>
          <w:lang w:eastAsia="zh-CN"/>
        </w:rPr>
        <w:t xml:space="preserve">not </w:t>
      </w:r>
      <w:r w:rsidR="0088454E">
        <w:rPr>
          <w:rFonts w:ascii="Arial" w:eastAsia="DengXian" w:hAnsi="Arial" w:cs="Arial"/>
          <w:lang w:eastAsia="zh-CN"/>
        </w:rPr>
        <w:t xml:space="preserve">yet </w:t>
      </w:r>
      <w:r w:rsidR="00CA5A32">
        <w:rPr>
          <w:rFonts w:ascii="Arial" w:eastAsia="DengXian" w:hAnsi="Arial" w:cs="Arial"/>
          <w:lang w:eastAsia="zh-CN"/>
        </w:rPr>
        <w:t xml:space="preserve">concluded </w:t>
      </w:r>
      <w:r w:rsidR="00697589">
        <w:rPr>
          <w:rFonts w:ascii="Arial" w:eastAsia="DengXian" w:hAnsi="Arial" w:cs="Arial"/>
          <w:lang w:eastAsia="zh-CN"/>
        </w:rPr>
        <w:t xml:space="preserve">on </w:t>
      </w:r>
      <w:r>
        <w:rPr>
          <w:rFonts w:ascii="Arial" w:eastAsia="DengXian" w:hAnsi="Arial" w:cs="Arial"/>
          <w:lang w:eastAsia="zh-CN"/>
        </w:rPr>
        <w:t>the support for 5G ProSe Direct Discovery as part of TR 23.700-58, KI#1</w:t>
      </w:r>
      <w:r w:rsidR="00B71382">
        <w:rPr>
          <w:rFonts w:ascii="Arial" w:eastAsia="DengXian" w:hAnsi="Arial" w:cs="Arial"/>
          <w:lang w:eastAsia="zh-CN"/>
        </w:rPr>
        <w:t xml:space="preserve"> conclusion</w:t>
      </w:r>
      <w:r>
        <w:rPr>
          <w:rFonts w:ascii="Arial" w:eastAsia="DengXian" w:hAnsi="Arial" w:cs="Arial"/>
          <w:lang w:eastAsia="zh-CN"/>
        </w:rPr>
        <w:t xml:space="preserve">. </w:t>
      </w:r>
    </w:p>
    <w:p w14:paraId="3E45909F" w14:textId="4A0BA2AD" w:rsidR="00E70DB0" w:rsidRDefault="00A071F7" w:rsidP="00E70DB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has concluded that </w:t>
      </w:r>
      <w:r w:rsidR="00843651">
        <w:rPr>
          <w:rFonts w:ascii="Arial" w:eastAsia="DengXian" w:hAnsi="Arial" w:cs="Arial"/>
          <w:lang w:eastAsia="zh-CN"/>
        </w:rPr>
        <w:t>support for Restricted 5G Prose Direct Discovery is necessary to</w:t>
      </w:r>
      <w:r>
        <w:rPr>
          <w:rFonts w:ascii="Arial" w:eastAsia="DengXian" w:hAnsi="Arial" w:cs="Arial"/>
          <w:lang w:eastAsia="zh-CN"/>
        </w:rPr>
        <w:t xml:space="preserve"> </w:t>
      </w:r>
      <w:r w:rsidR="00620072">
        <w:rPr>
          <w:rFonts w:ascii="Arial" w:eastAsia="DengXian" w:hAnsi="Arial" w:cs="Arial"/>
          <w:lang w:eastAsia="zh-CN"/>
        </w:rPr>
        <w:t>address the privacy requirement during Discovery between UAV and UAV-C</w:t>
      </w:r>
      <w:r w:rsidR="00843651">
        <w:rPr>
          <w:rFonts w:ascii="Arial" w:eastAsia="DengXian" w:hAnsi="Arial" w:cs="Arial"/>
          <w:lang w:eastAsia="zh-CN"/>
        </w:rPr>
        <w:t xml:space="preserve">. Without </w:t>
      </w:r>
      <w:r w:rsidR="00CA5A32">
        <w:rPr>
          <w:rFonts w:ascii="Arial" w:eastAsia="DengXian" w:hAnsi="Arial" w:cs="Arial"/>
          <w:lang w:eastAsia="zh-CN"/>
        </w:rPr>
        <w:t xml:space="preserve">such mechanism, </w:t>
      </w:r>
      <w:r w:rsidR="00843651">
        <w:rPr>
          <w:rFonts w:ascii="Arial" w:eastAsia="DengXian" w:hAnsi="Arial" w:cs="Arial"/>
          <w:lang w:eastAsia="zh-CN"/>
        </w:rPr>
        <w:t xml:space="preserve">the </w:t>
      </w:r>
      <w:r w:rsidR="00A43B18">
        <w:rPr>
          <w:rFonts w:ascii="Arial" w:eastAsia="DengXian" w:hAnsi="Arial" w:cs="Arial"/>
          <w:lang w:eastAsia="zh-CN"/>
        </w:rPr>
        <w:t>5G S</w:t>
      </w:r>
      <w:r w:rsidR="00843651">
        <w:rPr>
          <w:rFonts w:ascii="Arial" w:eastAsia="DengXian" w:hAnsi="Arial" w:cs="Arial"/>
          <w:lang w:eastAsia="zh-CN"/>
        </w:rPr>
        <w:t>ystem cannot provide means</w:t>
      </w:r>
      <w:r w:rsidR="00697589">
        <w:rPr>
          <w:rFonts w:ascii="Arial" w:eastAsia="DengXian" w:hAnsi="Arial" w:cs="Arial"/>
          <w:lang w:eastAsia="zh-CN"/>
        </w:rPr>
        <w:t xml:space="preserve"> </w:t>
      </w:r>
      <w:r w:rsidR="00CA5A32">
        <w:rPr>
          <w:rFonts w:ascii="Arial" w:eastAsia="DengXian" w:hAnsi="Arial" w:cs="Arial"/>
          <w:lang w:eastAsia="zh-CN"/>
        </w:rPr>
        <w:t xml:space="preserve">for UAV/UAV-C </w:t>
      </w:r>
      <w:r w:rsidR="00620072">
        <w:rPr>
          <w:rFonts w:ascii="Arial" w:eastAsia="DengXian" w:hAnsi="Arial" w:cs="Arial"/>
          <w:lang w:eastAsia="zh-CN"/>
        </w:rPr>
        <w:t xml:space="preserve">to </w:t>
      </w:r>
      <w:r w:rsidR="00051016">
        <w:rPr>
          <w:rFonts w:ascii="Arial" w:eastAsia="DengXian" w:hAnsi="Arial" w:cs="Arial"/>
          <w:lang w:eastAsia="zh-CN"/>
        </w:rPr>
        <w:t>protect</w:t>
      </w:r>
      <w:r w:rsidR="00620072">
        <w:rPr>
          <w:rFonts w:ascii="Arial" w:eastAsia="DengXian" w:hAnsi="Arial" w:cs="Arial"/>
          <w:lang w:eastAsia="zh-CN"/>
        </w:rPr>
        <w:t xml:space="preserve"> Discovery messages </w:t>
      </w:r>
      <w:r w:rsidR="00051016">
        <w:rPr>
          <w:rFonts w:ascii="Arial" w:eastAsia="DengXian" w:hAnsi="Arial" w:cs="Arial"/>
          <w:lang w:eastAsia="zh-CN"/>
        </w:rPr>
        <w:t xml:space="preserve">or </w:t>
      </w:r>
      <w:r w:rsidR="00697589">
        <w:rPr>
          <w:rFonts w:ascii="Arial" w:eastAsia="DengXian" w:hAnsi="Arial" w:cs="Arial"/>
          <w:lang w:eastAsia="zh-CN"/>
        </w:rPr>
        <w:t xml:space="preserve">any </w:t>
      </w:r>
      <w:r w:rsidR="00620072">
        <w:rPr>
          <w:rFonts w:ascii="Arial" w:eastAsia="DengXian" w:hAnsi="Arial" w:cs="Arial"/>
          <w:lang w:eastAsia="zh-CN"/>
        </w:rPr>
        <w:t xml:space="preserve">privacy sensitive parameters </w:t>
      </w:r>
      <w:r w:rsidR="00697589">
        <w:rPr>
          <w:rFonts w:ascii="Arial" w:eastAsia="DengXian" w:hAnsi="Arial" w:cs="Arial"/>
          <w:lang w:eastAsia="zh-CN"/>
        </w:rPr>
        <w:t>included in</w:t>
      </w:r>
      <w:r w:rsidR="00620072">
        <w:rPr>
          <w:rFonts w:ascii="Arial" w:eastAsia="DengXian" w:hAnsi="Arial" w:cs="Arial"/>
          <w:lang w:eastAsia="zh-CN"/>
        </w:rPr>
        <w:t xml:space="preserve"> </w:t>
      </w:r>
      <w:r w:rsidR="00697589">
        <w:rPr>
          <w:rFonts w:ascii="Arial" w:eastAsia="DengXian" w:hAnsi="Arial" w:cs="Arial"/>
          <w:lang w:eastAsia="zh-CN"/>
        </w:rPr>
        <w:t xml:space="preserve">the </w:t>
      </w:r>
      <w:r w:rsidR="00620072">
        <w:rPr>
          <w:rFonts w:ascii="Arial" w:eastAsia="DengXian" w:hAnsi="Arial" w:cs="Arial"/>
          <w:lang w:eastAsia="zh-CN"/>
        </w:rPr>
        <w:t>DCR</w:t>
      </w:r>
      <w:r w:rsidR="00697589">
        <w:rPr>
          <w:rFonts w:ascii="Arial" w:eastAsia="DengXian" w:hAnsi="Arial" w:cs="Arial"/>
          <w:lang w:eastAsia="zh-CN"/>
        </w:rPr>
        <w:t xml:space="preserve"> (e.g., as described in TS 33.503)</w:t>
      </w:r>
      <w:r w:rsidR="00B26A85">
        <w:rPr>
          <w:rFonts w:ascii="Arial" w:eastAsia="DengXian" w:hAnsi="Arial" w:cs="Arial"/>
          <w:lang w:eastAsia="zh-CN"/>
        </w:rPr>
        <w:t>.</w:t>
      </w:r>
      <w:r w:rsidR="006E0283">
        <w:rPr>
          <w:rFonts w:ascii="Arial" w:eastAsia="DengXian" w:hAnsi="Arial" w:cs="Arial"/>
          <w:lang w:eastAsia="zh-CN"/>
        </w:rPr>
        <w:t xml:space="preserve"> </w:t>
      </w:r>
    </w:p>
    <w:p w14:paraId="0DCA041F" w14:textId="77777777" w:rsidR="00E70DB0" w:rsidRDefault="00E70DB0" w:rsidP="00E70DB0">
      <w:pPr>
        <w:spacing w:after="120"/>
        <w:jc w:val="both"/>
      </w:pPr>
    </w:p>
    <w:p w14:paraId="1A0CE35E" w14:textId="77777777" w:rsidR="00E70DB0" w:rsidRDefault="00E70DB0" w:rsidP="00E70D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7B5946" w14:textId="7D1C335E" w:rsidR="00E70DB0" w:rsidRDefault="00E70DB0" w:rsidP="00E70DB0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3F000C" w:rsidRPr="003F000C">
        <w:rPr>
          <w:rFonts w:ascii="Arial" w:hAnsi="Arial" w:cs="Arial"/>
          <w:b/>
          <w:color w:val="000000"/>
          <w:lang w:val="en-US"/>
        </w:rPr>
        <w:t>SA3-LI, SA2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461CC140" w14:textId="66DE0850" w:rsidR="00E70DB0" w:rsidRDefault="00E70DB0" w:rsidP="00E70DB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SA2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 w:rsidR="0008478A">
        <w:rPr>
          <w:rFonts w:ascii="Arial" w:eastAsia="DengXian" w:hAnsi="Arial" w:cs="Arial"/>
          <w:lang w:eastAsia="zh-CN"/>
        </w:rPr>
        <w:t xml:space="preserve"> and provide any feedback necessary</w:t>
      </w:r>
      <w:r>
        <w:rPr>
          <w:rFonts w:ascii="Arial" w:hAnsi="Arial" w:cs="Arial"/>
        </w:rPr>
        <w:t>.</w:t>
      </w:r>
    </w:p>
    <w:p w14:paraId="582E809A" w14:textId="77777777" w:rsidR="00E70DB0" w:rsidRDefault="00E70DB0" w:rsidP="00E70DB0">
      <w:pPr>
        <w:spacing w:after="120"/>
        <w:rPr>
          <w:rFonts w:ascii="Arial" w:hAnsi="Arial" w:cs="Arial"/>
          <w:b/>
        </w:rPr>
      </w:pPr>
    </w:p>
    <w:p w14:paraId="0B08714F" w14:textId="77777777" w:rsidR="00E70DB0" w:rsidRDefault="00E70DB0" w:rsidP="00E70DB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6084F1FF" w14:textId="77777777" w:rsidR="00843651" w:rsidRDefault="00843651" w:rsidP="008436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SA3#110</w:t>
      </w:r>
      <w:r>
        <w:rPr>
          <w:rFonts w:ascii="Arial" w:hAnsi="Arial" w:cs="Arial"/>
          <w:bCs/>
        </w:rPr>
        <w:tab/>
        <w:t>20 - 24 February 2023</w:t>
      </w:r>
      <w:r>
        <w:rPr>
          <w:rFonts w:ascii="Arial" w:hAnsi="Arial" w:cs="Arial"/>
          <w:bCs/>
        </w:rPr>
        <w:tab/>
        <w:t>Athens, Greece</w:t>
      </w:r>
    </w:p>
    <w:p w14:paraId="6A52762A" w14:textId="7BCC8CE4" w:rsidR="00843651" w:rsidRDefault="00843651" w:rsidP="008436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</w:t>
      </w:r>
      <w:r w:rsidR="00871BE2">
        <w:rPr>
          <w:rFonts w:ascii="Arial" w:hAnsi="Arial" w:cs="Arial"/>
          <w:bCs/>
        </w:rPr>
        <w:t>0-bis-e</w:t>
      </w:r>
      <w:r>
        <w:rPr>
          <w:rFonts w:ascii="Arial" w:hAnsi="Arial" w:cs="Arial"/>
          <w:bCs/>
        </w:rPr>
        <w:tab/>
      </w:r>
      <w:r w:rsidR="00871BE2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- 2</w:t>
      </w:r>
      <w:r w:rsidR="00871BE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871BE2">
        <w:rPr>
          <w:rFonts w:ascii="Arial" w:hAnsi="Arial" w:cs="Arial"/>
          <w:bCs/>
        </w:rPr>
        <w:t xml:space="preserve">April </w:t>
      </w:r>
      <w:r>
        <w:rPr>
          <w:rFonts w:ascii="Arial" w:hAnsi="Arial" w:cs="Arial"/>
          <w:bCs/>
        </w:rPr>
        <w:t>2023</w:t>
      </w:r>
      <w:r>
        <w:rPr>
          <w:rFonts w:ascii="Arial" w:hAnsi="Arial" w:cs="Arial"/>
          <w:bCs/>
        </w:rPr>
        <w:tab/>
        <w:t>electronic meeting</w:t>
      </w:r>
    </w:p>
    <w:p w14:paraId="4E887C02" w14:textId="77777777" w:rsidR="005750DB" w:rsidRPr="001A14F2" w:rsidRDefault="005750DB" w:rsidP="002E2C2E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2E1D6" w14:textId="77777777" w:rsidR="009A17B2" w:rsidRDefault="009A17B2">
      <w:pPr>
        <w:spacing w:after="0"/>
      </w:pPr>
      <w:r>
        <w:separator/>
      </w:r>
    </w:p>
  </w:endnote>
  <w:endnote w:type="continuationSeparator" w:id="0">
    <w:p w14:paraId="7EF4277A" w14:textId="77777777" w:rsidR="009A17B2" w:rsidRDefault="009A17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CF9C3" w14:textId="77777777" w:rsidR="009A17B2" w:rsidRDefault="009A17B2">
      <w:pPr>
        <w:spacing w:after="0"/>
      </w:pPr>
      <w:r>
        <w:separator/>
      </w:r>
    </w:p>
  </w:footnote>
  <w:footnote w:type="continuationSeparator" w:id="0">
    <w:p w14:paraId="7A71B5E3" w14:textId="77777777" w:rsidR="009A17B2" w:rsidRDefault="009A17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D0B9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18F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3CD2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6"/>
  </w:num>
  <w:num w:numId="2" w16cid:durableId="205266186">
    <w:abstractNumId w:val="5"/>
  </w:num>
  <w:num w:numId="3" w16cid:durableId="1302733639">
    <w:abstractNumId w:val="4"/>
  </w:num>
  <w:num w:numId="4" w16cid:durableId="1191068203">
    <w:abstractNumId w:val="3"/>
  </w:num>
  <w:num w:numId="5" w16cid:durableId="782265901">
    <w:abstractNumId w:val="7"/>
  </w:num>
  <w:num w:numId="6" w16cid:durableId="1305938311">
    <w:abstractNumId w:val="2"/>
  </w:num>
  <w:num w:numId="7" w16cid:durableId="699933497">
    <w:abstractNumId w:val="1"/>
  </w:num>
  <w:num w:numId="8" w16cid:durableId="2089967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444E3"/>
    <w:rsid w:val="00051016"/>
    <w:rsid w:val="00065BBB"/>
    <w:rsid w:val="0006793A"/>
    <w:rsid w:val="0008478A"/>
    <w:rsid w:val="000F541C"/>
    <w:rsid w:val="000F6242"/>
    <w:rsid w:val="001450D0"/>
    <w:rsid w:val="001515A2"/>
    <w:rsid w:val="00157815"/>
    <w:rsid w:val="001650A0"/>
    <w:rsid w:val="001704B1"/>
    <w:rsid w:val="00196B59"/>
    <w:rsid w:val="001A14F2"/>
    <w:rsid w:val="001B3A86"/>
    <w:rsid w:val="001D7FB8"/>
    <w:rsid w:val="002079B5"/>
    <w:rsid w:val="00226381"/>
    <w:rsid w:val="0022768F"/>
    <w:rsid w:val="002473B2"/>
    <w:rsid w:val="00250175"/>
    <w:rsid w:val="0025305E"/>
    <w:rsid w:val="00255AE7"/>
    <w:rsid w:val="0026159C"/>
    <w:rsid w:val="00285311"/>
    <w:rsid w:val="002869FE"/>
    <w:rsid w:val="002B433A"/>
    <w:rsid w:val="002D1D2A"/>
    <w:rsid w:val="002D4FA4"/>
    <w:rsid w:val="002E01C1"/>
    <w:rsid w:val="002E2C2E"/>
    <w:rsid w:val="002F1940"/>
    <w:rsid w:val="00322204"/>
    <w:rsid w:val="003507B6"/>
    <w:rsid w:val="003779A0"/>
    <w:rsid w:val="00383545"/>
    <w:rsid w:val="003A0E44"/>
    <w:rsid w:val="003A1CD3"/>
    <w:rsid w:val="003A4405"/>
    <w:rsid w:val="003D12DB"/>
    <w:rsid w:val="003F000C"/>
    <w:rsid w:val="003F584F"/>
    <w:rsid w:val="004073C6"/>
    <w:rsid w:val="004318E1"/>
    <w:rsid w:val="00433500"/>
    <w:rsid w:val="00433F71"/>
    <w:rsid w:val="00440D43"/>
    <w:rsid w:val="00477F99"/>
    <w:rsid w:val="00484F87"/>
    <w:rsid w:val="004B3F78"/>
    <w:rsid w:val="004B7C14"/>
    <w:rsid w:val="004E3939"/>
    <w:rsid w:val="004F4349"/>
    <w:rsid w:val="00515140"/>
    <w:rsid w:val="00526DDD"/>
    <w:rsid w:val="005750DB"/>
    <w:rsid w:val="00583607"/>
    <w:rsid w:val="005910CC"/>
    <w:rsid w:val="00595F20"/>
    <w:rsid w:val="005A4F8B"/>
    <w:rsid w:val="005B315C"/>
    <w:rsid w:val="005B3313"/>
    <w:rsid w:val="005B3D44"/>
    <w:rsid w:val="005C4EB2"/>
    <w:rsid w:val="005E5122"/>
    <w:rsid w:val="006052AD"/>
    <w:rsid w:val="00615A2A"/>
    <w:rsid w:val="00620072"/>
    <w:rsid w:val="00660EA5"/>
    <w:rsid w:val="006717AF"/>
    <w:rsid w:val="00674446"/>
    <w:rsid w:val="006747C9"/>
    <w:rsid w:val="00697589"/>
    <w:rsid w:val="006A229C"/>
    <w:rsid w:val="006B048C"/>
    <w:rsid w:val="006C36DA"/>
    <w:rsid w:val="006E0283"/>
    <w:rsid w:val="00732320"/>
    <w:rsid w:val="00735906"/>
    <w:rsid w:val="0073766B"/>
    <w:rsid w:val="00744411"/>
    <w:rsid w:val="00752BDE"/>
    <w:rsid w:val="00762139"/>
    <w:rsid w:val="00782A02"/>
    <w:rsid w:val="00797031"/>
    <w:rsid w:val="007B4843"/>
    <w:rsid w:val="007F4F92"/>
    <w:rsid w:val="00822D9D"/>
    <w:rsid w:val="00827CCC"/>
    <w:rsid w:val="00843651"/>
    <w:rsid w:val="00846A4A"/>
    <w:rsid w:val="008662FA"/>
    <w:rsid w:val="00871BE2"/>
    <w:rsid w:val="0087777E"/>
    <w:rsid w:val="00880E0E"/>
    <w:rsid w:val="0088454E"/>
    <w:rsid w:val="008D772F"/>
    <w:rsid w:val="008F3DAD"/>
    <w:rsid w:val="0093710C"/>
    <w:rsid w:val="009603F6"/>
    <w:rsid w:val="00961DC5"/>
    <w:rsid w:val="00994035"/>
    <w:rsid w:val="00995C36"/>
    <w:rsid w:val="0099764C"/>
    <w:rsid w:val="009A17B2"/>
    <w:rsid w:val="009F0E3B"/>
    <w:rsid w:val="00A071F7"/>
    <w:rsid w:val="00A43B18"/>
    <w:rsid w:val="00A84037"/>
    <w:rsid w:val="00AA086C"/>
    <w:rsid w:val="00AD04AA"/>
    <w:rsid w:val="00AE1B3E"/>
    <w:rsid w:val="00B26A85"/>
    <w:rsid w:val="00B40ADE"/>
    <w:rsid w:val="00B71382"/>
    <w:rsid w:val="00B97703"/>
    <w:rsid w:val="00BF105D"/>
    <w:rsid w:val="00BF3D78"/>
    <w:rsid w:val="00C44418"/>
    <w:rsid w:val="00C46B05"/>
    <w:rsid w:val="00C567AE"/>
    <w:rsid w:val="00CA5534"/>
    <w:rsid w:val="00CA5A32"/>
    <w:rsid w:val="00CB39FB"/>
    <w:rsid w:val="00CD7A48"/>
    <w:rsid w:val="00CE70D7"/>
    <w:rsid w:val="00CF0A40"/>
    <w:rsid w:val="00CF6087"/>
    <w:rsid w:val="00DE558F"/>
    <w:rsid w:val="00E039B2"/>
    <w:rsid w:val="00E20D14"/>
    <w:rsid w:val="00E2241D"/>
    <w:rsid w:val="00E41E14"/>
    <w:rsid w:val="00E70DB0"/>
    <w:rsid w:val="00EB767C"/>
    <w:rsid w:val="00EC6B23"/>
    <w:rsid w:val="00EE4635"/>
    <w:rsid w:val="00F25496"/>
    <w:rsid w:val="00F411CC"/>
    <w:rsid w:val="00F667CF"/>
    <w:rsid w:val="00F803BE"/>
    <w:rsid w:val="00F87D98"/>
    <w:rsid w:val="00FA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B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65B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5B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5B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5B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5B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5BBB"/>
    <w:pPr>
      <w:outlineLvl w:val="5"/>
    </w:pPr>
  </w:style>
  <w:style w:type="paragraph" w:styleId="Heading7">
    <w:name w:val="heading 7"/>
    <w:basedOn w:val="H6"/>
    <w:next w:val="Normal"/>
    <w:qFormat/>
    <w:rsid w:val="00065BBB"/>
    <w:pPr>
      <w:outlineLvl w:val="6"/>
    </w:pPr>
  </w:style>
  <w:style w:type="paragraph" w:styleId="Heading8">
    <w:name w:val="heading 8"/>
    <w:basedOn w:val="Heading1"/>
    <w:next w:val="Normal"/>
    <w:qFormat/>
    <w:rsid w:val="00065B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5B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65B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065B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5B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65B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65B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65B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5BBB"/>
    <w:pPr>
      <w:ind w:left="1701" w:hanging="1701"/>
    </w:pPr>
  </w:style>
  <w:style w:type="paragraph" w:styleId="TOC4">
    <w:name w:val="toc 4"/>
    <w:basedOn w:val="TOC3"/>
    <w:semiHidden/>
    <w:rsid w:val="00065BBB"/>
    <w:pPr>
      <w:ind w:left="1418" w:hanging="1418"/>
    </w:pPr>
  </w:style>
  <w:style w:type="paragraph" w:styleId="TOC3">
    <w:name w:val="toc 3"/>
    <w:basedOn w:val="TOC2"/>
    <w:semiHidden/>
    <w:rsid w:val="00065BBB"/>
    <w:pPr>
      <w:ind w:left="1134" w:hanging="1134"/>
    </w:pPr>
  </w:style>
  <w:style w:type="paragraph" w:styleId="TOC2">
    <w:name w:val="toc 2"/>
    <w:basedOn w:val="TOC1"/>
    <w:semiHidden/>
    <w:rsid w:val="00065B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5BBB"/>
    <w:pPr>
      <w:ind w:left="284"/>
    </w:pPr>
  </w:style>
  <w:style w:type="paragraph" w:styleId="Index1">
    <w:name w:val="index 1"/>
    <w:basedOn w:val="Normal"/>
    <w:semiHidden/>
    <w:rsid w:val="00065BBB"/>
    <w:pPr>
      <w:keepLines/>
      <w:spacing w:after="0"/>
    </w:pPr>
  </w:style>
  <w:style w:type="paragraph" w:customStyle="1" w:styleId="ZH">
    <w:name w:val="ZH"/>
    <w:rsid w:val="00065B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5BBB"/>
    <w:pPr>
      <w:outlineLvl w:val="9"/>
    </w:pPr>
  </w:style>
  <w:style w:type="paragraph" w:styleId="ListNumber2">
    <w:name w:val="List Number 2"/>
    <w:basedOn w:val="ListNumber"/>
    <w:semiHidden/>
    <w:rsid w:val="00065BBB"/>
    <w:pPr>
      <w:ind w:left="851"/>
    </w:pPr>
  </w:style>
  <w:style w:type="character" w:styleId="FootnoteReference">
    <w:name w:val="footnote reference"/>
    <w:basedOn w:val="DefaultParagraphFont"/>
    <w:semiHidden/>
    <w:rsid w:val="00065B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5B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65BBB"/>
    <w:rPr>
      <w:b/>
    </w:rPr>
  </w:style>
  <w:style w:type="paragraph" w:customStyle="1" w:styleId="TAC">
    <w:name w:val="TAC"/>
    <w:basedOn w:val="TAL"/>
    <w:rsid w:val="00065BBB"/>
    <w:pPr>
      <w:jc w:val="center"/>
    </w:pPr>
  </w:style>
  <w:style w:type="paragraph" w:customStyle="1" w:styleId="TF">
    <w:name w:val="TF"/>
    <w:basedOn w:val="TH"/>
    <w:rsid w:val="00065BBB"/>
    <w:pPr>
      <w:keepNext w:val="0"/>
      <w:spacing w:before="0" w:after="240"/>
    </w:pPr>
  </w:style>
  <w:style w:type="paragraph" w:customStyle="1" w:styleId="NO">
    <w:name w:val="NO"/>
    <w:basedOn w:val="Normal"/>
    <w:rsid w:val="00065BBB"/>
    <w:pPr>
      <w:keepLines/>
      <w:ind w:left="1135" w:hanging="851"/>
    </w:pPr>
  </w:style>
  <w:style w:type="paragraph" w:styleId="TOC9">
    <w:name w:val="toc 9"/>
    <w:basedOn w:val="TOC8"/>
    <w:semiHidden/>
    <w:rsid w:val="00065BBB"/>
    <w:pPr>
      <w:ind w:left="1418" w:hanging="1418"/>
    </w:pPr>
  </w:style>
  <w:style w:type="paragraph" w:customStyle="1" w:styleId="EX">
    <w:name w:val="EX"/>
    <w:basedOn w:val="Normal"/>
    <w:rsid w:val="00065BBB"/>
    <w:pPr>
      <w:keepLines/>
      <w:ind w:left="1702" w:hanging="1418"/>
    </w:pPr>
  </w:style>
  <w:style w:type="paragraph" w:customStyle="1" w:styleId="FP">
    <w:name w:val="FP"/>
    <w:basedOn w:val="Normal"/>
    <w:rsid w:val="00065BBB"/>
    <w:pPr>
      <w:spacing w:after="0"/>
    </w:pPr>
  </w:style>
  <w:style w:type="paragraph" w:customStyle="1" w:styleId="LD">
    <w:name w:val="LD"/>
    <w:rsid w:val="00065B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65BBB"/>
    <w:pPr>
      <w:spacing w:after="0"/>
    </w:pPr>
  </w:style>
  <w:style w:type="paragraph" w:customStyle="1" w:styleId="EW">
    <w:name w:val="EW"/>
    <w:basedOn w:val="EX"/>
    <w:rsid w:val="00065BBB"/>
    <w:pPr>
      <w:spacing w:after="0"/>
    </w:pPr>
  </w:style>
  <w:style w:type="paragraph" w:styleId="TOC6">
    <w:name w:val="toc 6"/>
    <w:basedOn w:val="TOC5"/>
    <w:next w:val="Normal"/>
    <w:semiHidden/>
    <w:rsid w:val="00065BBB"/>
    <w:pPr>
      <w:ind w:left="1985" w:hanging="1985"/>
    </w:pPr>
  </w:style>
  <w:style w:type="paragraph" w:styleId="TOC7">
    <w:name w:val="toc 7"/>
    <w:basedOn w:val="TOC6"/>
    <w:next w:val="Normal"/>
    <w:semiHidden/>
    <w:rsid w:val="00065BBB"/>
    <w:pPr>
      <w:ind w:left="2268" w:hanging="2268"/>
    </w:pPr>
  </w:style>
  <w:style w:type="paragraph" w:styleId="ListBullet2">
    <w:name w:val="List Bullet 2"/>
    <w:basedOn w:val="ListBullet"/>
    <w:semiHidden/>
    <w:rsid w:val="00065BBB"/>
    <w:pPr>
      <w:ind w:left="851"/>
    </w:pPr>
  </w:style>
  <w:style w:type="paragraph" w:styleId="ListBullet3">
    <w:name w:val="List Bullet 3"/>
    <w:basedOn w:val="ListBullet2"/>
    <w:semiHidden/>
    <w:rsid w:val="00065BBB"/>
    <w:pPr>
      <w:ind w:left="1135"/>
    </w:pPr>
  </w:style>
  <w:style w:type="paragraph" w:styleId="ListNumber">
    <w:name w:val="List Number"/>
    <w:basedOn w:val="List"/>
    <w:semiHidden/>
    <w:rsid w:val="00065BBB"/>
  </w:style>
  <w:style w:type="paragraph" w:customStyle="1" w:styleId="EQ">
    <w:name w:val="EQ"/>
    <w:basedOn w:val="Normal"/>
    <w:next w:val="Normal"/>
    <w:rsid w:val="00065BB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65B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5B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5B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65BBB"/>
    <w:pPr>
      <w:jc w:val="right"/>
    </w:pPr>
  </w:style>
  <w:style w:type="paragraph" w:customStyle="1" w:styleId="H6">
    <w:name w:val="H6"/>
    <w:basedOn w:val="Heading5"/>
    <w:next w:val="Normal"/>
    <w:rsid w:val="00065B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5BBB"/>
    <w:pPr>
      <w:ind w:left="851" w:hanging="851"/>
    </w:pPr>
  </w:style>
  <w:style w:type="paragraph" w:customStyle="1" w:styleId="TAL">
    <w:name w:val="TAL"/>
    <w:basedOn w:val="Normal"/>
    <w:rsid w:val="00065B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5B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5B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5B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5B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5BBB"/>
    <w:pPr>
      <w:framePr w:wrap="notBeside" w:y="16161"/>
    </w:pPr>
  </w:style>
  <w:style w:type="character" w:customStyle="1" w:styleId="ZGSM">
    <w:name w:val="ZGSM"/>
    <w:rsid w:val="00065BBB"/>
  </w:style>
  <w:style w:type="paragraph" w:styleId="List2">
    <w:name w:val="List 2"/>
    <w:basedOn w:val="List"/>
    <w:semiHidden/>
    <w:rsid w:val="00065BBB"/>
    <w:pPr>
      <w:ind w:left="851"/>
    </w:pPr>
  </w:style>
  <w:style w:type="paragraph" w:customStyle="1" w:styleId="ZG">
    <w:name w:val="ZG"/>
    <w:rsid w:val="00065B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5BBB"/>
    <w:pPr>
      <w:ind w:left="1135"/>
    </w:pPr>
  </w:style>
  <w:style w:type="paragraph" w:styleId="List4">
    <w:name w:val="List 4"/>
    <w:basedOn w:val="List3"/>
    <w:semiHidden/>
    <w:rsid w:val="00065BBB"/>
    <w:pPr>
      <w:ind w:left="1418"/>
    </w:pPr>
  </w:style>
  <w:style w:type="paragraph" w:styleId="List5">
    <w:name w:val="List 5"/>
    <w:basedOn w:val="List4"/>
    <w:semiHidden/>
    <w:rsid w:val="00065BBB"/>
    <w:pPr>
      <w:ind w:left="1702"/>
    </w:pPr>
  </w:style>
  <w:style w:type="paragraph" w:customStyle="1" w:styleId="EditorsNote">
    <w:name w:val="Editor's Note"/>
    <w:basedOn w:val="NO"/>
    <w:rsid w:val="00065BBB"/>
    <w:rPr>
      <w:color w:val="FF0000"/>
    </w:rPr>
  </w:style>
  <w:style w:type="paragraph" w:styleId="List">
    <w:name w:val="List"/>
    <w:basedOn w:val="Normal"/>
    <w:semiHidden/>
    <w:rsid w:val="00065BBB"/>
    <w:pPr>
      <w:ind w:left="568" w:hanging="284"/>
    </w:pPr>
  </w:style>
  <w:style w:type="paragraph" w:styleId="ListBullet">
    <w:name w:val="List Bullet"/>
    <w:basedOn w:val="List"/>
    <w:semiHidden/>
    <w:rsid w:val="00065BBB"/>
  </w:style>
  <w:style w:type="paragraph" w:styleId="ListBullet4">
    <w:name w:val="List Bullet 4"/>
    <w:basedOn w:val="ListBullet3"/>
    <w:semiHidden/>
    <w:rsid w:val="00065BBB"/>
    <w:pPr>
      <w:ind w:left="1418"/>
    </w:pPr>
  </w:style>
  <w:style w:type="paragraph" w:styleId="ListBullet5">
    <w:name w:val="List Bullet 5"/>
    <w:basedOn w:val="ListBullet4"/>
    <w:semiHidden/>
    <w:rsid w:val="00065BBB"/>
    <w:pPr>
      <w:ind w:left="1702"/>
    </w:pPr>
  </w:style>
  <w:style w:type="paragraph" w:customStyle="1" w:styleId="B2">
    <w:name w:val="B2"/>
    <w:basedOn w:val="List2"/>
    <w:rsid w:val="00065BBB"/>
  </w:style>
  <w:style w:type="paragraph" w:customStyle="1" w:styleId="B3">
    <w:name w:val="B3"/>
    <w:basedOn w:val="List3"/>
    <w:rsid w:val="00065BBB"/>
  </w:style>
  <w:style w:type="paragraph" w:customStyle="1" w:styleId="B4">
    <w:name w:val="B4"/>
    <w:basedOn w:val="List4"/>
    <w:rsid w:val="00065BBB"/>
  </w:style>
  <w:style w:type="paragraph" w:customStyle="1" w:styleId="B5">
    <w:name w:val="B5"/>
    <w:basedOn w:val="List5"/>
    <w:rsid w:val="00065BBB"/>
  </w:style>
  <w:style w:type="paragraph" w:customStyle="1" w:styleId="ZTD">
    <w:name w:val="ZTD"/>
    <w:basedOn w:val="ZB"/>
    <w:rsid w:val="00065B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  <w:style w:type="paragraph" w:styleId="Bibliography">
    <w:name w:val="Bibliography"/>
    <w:basedOn w:val="Normal"/>
    <w:next w:val="Normal"/>
    <w:uiPriority w:val="37"/>
    <w:semiHidden/>
    <w:unhideWhenUsed/>
    <w:rsid w:val="00065BBB"/>
  </w:style>
  <w:style w:type="paragraph" w:styleId="BlockText">
    <w:name w:val="Block Text"/>
    <w:basedOn w:val="Normal"/>
    <w:uiPriority w:val="99"/>
    <w:semiHidden/>
    <w:unhideWhenUsed/>
    <w:rsid w:val="00065B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65B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5BBB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65B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65BBB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65BBB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65BBB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65BBB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5B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5BBB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65B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65BBB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5B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5BBB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65B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65BBB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65B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65B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65BB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5BBB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BB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65BBB"/>
  </w:style>
  <w:style w:type="character" w:customStyle="1" w:styleId="DateChar">
    <w:name w:val="Date Char"/>
    <w:basedOn w:val="DefaultParagraphFont"/>
    <w:link w:val="Date"/>
    <w:uiPriority w:val="99"/>
    <w:semiHidden/>
    <w:rsid w:val="00065BBB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5B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BBB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5B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5BBB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5BB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5BBB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65B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65BB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65B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65BBB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5B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5BBB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65BB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65BB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65BB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65BB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65BB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65BB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65B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65B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BB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65BB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65BB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65BB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65BB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65BB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65BBB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65BBB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65BB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65BB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65B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BBB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65B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65B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65BB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65BB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65BB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65BB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65BBB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B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BBB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65B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BB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65BB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5BBB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65B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65BBB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65B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65B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65BB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65B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65B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5B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871993-C4AF-471E-A1C9-49D141A71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751421-3EE4-4144-B557-F7E34529B9E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1C7DE16-87AB-4C2C-A166-BED5D28F7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</cp:lastModifiedBy>
  <cp:revision>33</cp:revision>
  <cp:lastPrinted>2002-04-23T07:10:00Z</cp:lastPrinted>
  <dcterms:created xsi:type="dcterms:W3CDTF">2022-07-01T09:29:00Z</dcterms:created>
  <dcterms:modified xsi:type="dcterms:W3CDTF">2023-01-06T16:19:00Z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